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9B" w:rsidRDefault="0090479B" w:rsidP="0090479B">
      <w:pPr>
        <w:rPr>
          <w:rFonts w:ascii="Times New Roman" w:hAnsi="Times New Roman" w:cs="Times New Roman"/>
          <w:sz w:val="28"/>
          <w:szCs w:val="28"/>
        </w:rPr>
      </w:pPr>
      <w:r w:rsidRPr="00FC3C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4FFB32" wp14:editId="6D649DC7">
            <wp:simplePos x="10763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3009900" cy="3733800"/>
            <wp:effectExtent l="0" t="0" r="0" b="0"/>
            <wp:wrapSquare wrapText="bothSides"/>
            <wp:docPr id="1" name="Рисунок 1" descr="C:\Users\dns-portner\Desktop\кичээл болгаш мероприят чуруктары\IMG-542a0f454217dc5c67fd33fe3562b0d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-portner\Desktop\кичээл болгаш мероприят чуруктары\IMG-542a0f454217dc5c67fd33fe3562b0d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C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05DBB8" wp14:editId="23CB0893">
            <wp:extent cx="2657475" cy="3719830"/>
            <wp:effectExtent l="0" t="0" r="9525" b="0"/>
            <wp:docPr id="2" name="Рисунок 2" descr="C:\Users\dns-portner\Desktop\кичээл болгаш мероприят чуруктары\IMG-7360bb64d2d247f6d3c4218305a299b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-portner\Desktop\кичээл болгаш мероприят чуруктары\IMG-7360bb64d2d247f6d3c4218305a299b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48" cy="371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2906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14A401" wp14:editId="15E48179">
            <wp:extent cx="3000375" cy="3905250"/>
            <wp:effectExtent l="0" t="0" r="9525" b="0"/>
            <wp:docPr id="3" name="Рисунок 3" descr="C:\Users\dns-portner\Desktop\кичээл болгаш мероприят чуруктары\IMG-0939d2bef064fba689d5448106a2022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-portner\Desktop\кичээл болгаш мероприят чуруктары\IMG-0939d2bef064fba689d5448106a2022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460" cy="390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47C0E4" wp14:editId="2DBFE50A">
            <wp:extent cx="2790825" cy="3923665"/>
            <wp:effectExtent l="0" t="0" r="9525" b="635"/>
            <wp:docPr id="4" name="Рисунок 4" descr="C:\Users\dns-portner\Desktop\кичээл болгаш мероприят чуруктары\IMG-d4aedf5e9521c04586c6cc97b70f14a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-portner\Desktop\кичээл болгаш мероприят чуруктары\IMG-d4aedf5e9521c04586c6cc97b70f14a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04" cy="394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9B" w:rsidRPr="00876A50" w:rsidRDefault="0090479B" w:rsidP="0090479B">
      <w:pPr>
        <w:pStyle w:val="a3"/>
        <w:spacing w:before="0" w:beforeAutospacing="0" w:after="0" w:afterAutospacing="0" w:line="294" w:lineRule="atLeast"/>
        <w:rPr>
          <w:color w:val="000000" w:themeColor="text1"/>
          <w:kern w:val="36"/>
          <w:sz w:val="28"/>
          <w:szCs w:val="28"/>
        </w:rPr>
      </w:pPr>
      <w:r w:rsidRPr="00876A50">
        <w:rPr>
          <w:color w:val="000000" w:themeColor="text1"/>
          <w:kern w:val="36"/>
          <w:sz w:val="28"/>
          <w:szCs w:val="28"/>
        </w:rPr>
        <w:t>Открытая кружковая работа по развитию творческих способностей детей старшей группы "Умелые ручки" на тему:</w:t>
      </w:r>
    </w:p>
    <w:p w:rsidR="0090479B" w:rsidRDefault="0090479B" w:rsidP="009047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6A5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876A50">
        <w:rPr>
          <w:rFonts w:ascii="Times New Roman" w:hAnsi="Times New Roman" w:cs="Times New Roman"/>
          <w:b/>
          <w:bCs/>
          <w:sz w:val="28"/>
          <w:szCs w:val="28"/>
        </w:rPr>
        <w:t>«Сказка мыльных пузырей»</w:t>
      </w:r>
    </w:p>
    <w:p w:rsidR="0090479B" w:rsidRDefault="0090479B" w:rsidP="00904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76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истематизировать знания детей о мыле, воспитывать нравственные чувства, связанные с поведением персонажей; способствовать развитию памяти детей, логического мышления, воображения, </w:t>
      </w:r>
      <w:r w:rsidRPr="00876A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ощущения.</w:t>
      </w:r>
    </w:p>
    <w:p w:rsidR="006C0E99" w:rsidRDefault="006C0E99">
      <w:bookmarkStart w:id="0" w:name="_GoBack"/>
      <w:bookmarkEnd w:id="0"/>
    </w:p>
    <w:sectPr w:rsidR="006C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01"/>
    <w:rsid w:val="006C0E99"/>
    <w:rsid w:val="0090479B"/>
    <w:rsid w:val="00C2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EC652-B2F9-4C7F-A98B-A6EE8528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dns-portner</dc:creator>
  <cp:keywords/>
  <dc:description/>
  <cp:lastModifiedBy>dns-portner</cp:lastModifiedBy>
  <cp:revision>2</cp:revision>
  <dcterms:created xsi:type="dcterms:W3CDTF">2021-05-13T06:48:00Z</dcterms:created>
  <dcterms:modified xsi:type="dcterms:W3CDTF">2021-05-13T06:48:00Z</dcterms:modified>
</cp:coreProperties>
</file>